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6533" w:rsidRPr="00C55D85" w:rsidRDefault="008A6533" w:rsidP="00C55D85">
      <w:pPr>
        <w:pStyle w:val="a8"/>
        <w:ind w:left="-567" w:firstLine="426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color w:val="000000" w:themeColor="text1"/>
          <w:sz w:val="28"/>
          <w:szCs w:val="28"/>
        </w:rPr>
        <w:t>Педагогический проект</w:t>
      </w:r>
    </w:p>
    <w:p w:rsidR="009B76D9" w:rsidRDefault="008A6533" w:rsidP="00C55D85">
      <w:pPr>
        <w:pStyle w:val="a8"/>
        <w:ind w:left="-567" w:firstLine="426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  <w:r w:rsidRPr="00C55D85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5B5570" w:rsidRPr="00C55D8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5B5570" w:rsidRPr="0054641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Применение </w:t>
      </w:r>
      <w:proofErr w:type="spellStart"/>
      <w:r w:rsidR="005B5570" w:rsidRPr="0054641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блочно</w:t>
      </w:r>
      <w:proofErr w:type="spellEnd"/>
      <w:r w:rsidR="005B5570" w:rsidRPr="0054641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-модульной системы обучения при изучении истории в школе»</w:t>
      </w:r>
    </w:p>
    <w:p w:rsidR="00C55D85" w:rsidRPr="00C55D85" w:rsidRDefault="00C55D85" w:rsidP="00C55D85">
      <w:pPr>
        <w:pStyle w:val="a8"/>
        <w:ind w:left="-567" w:firstLine="426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B5570" w:rsidRPr="00C55D85" w:rsidRDefault="005B5570" w:rsidP="0054641F">
      <w:pPr>
        <w:pStyle w:val="a8"/>
        <w:ind w:left="-567" w:firstLine="426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Понятие </w:t>
      </w:r>
      <w:proofErr w:type="spellStart"/>
      <w:r w:rsidRPr="00C55D8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блочно</w:t>
      </w:r>
      <w:proofErr w:type="spellEnd"/>
      <w:r w:rsidRPr="00C55D8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–модульного обучения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C55D8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Технология модульного обучения базируется на парадигме, сущность которой состоит в том, что учащийся обязан учиться самостоятельно, а учитель должен выполнять руководство его обучением: подкреплять доводами, организовывать, направлять, советовать, проверять. Данная технология интегрирует в себе почти все современные мысли, накопленные в преподавательской теории и деятельности. Задача модульного обучения состоит из содействия формированию самостоятельности учащихся, их умению заниматься с учетом личных методов проработки учебного материала. 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Модуль - это базовое средство модульного обучения, которое представляется законченным блоком информации, и кроме того содержит в себе целевую программу мероприятий и методическое описание, обеспечивающее достижение назначенных дидактических целей. </w:t>
      </w:r>
    </w:p>
    <w:p w:rsidR="005B5570" w:rsidRPr="00C55D85" w:rsidRDefault="00FF39F8" w:rsidP="0054641F">
      <w:pPr>
        <w:pStyle w:val="a8"/>
        <w:ind w:left="-567" w:firstLine="426"/>
        <w:jc w:val="center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Теоретические основы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Технология модульного обучения носит вариативный характер и может быть представлена наряду с некоторым стандартом целым рядом различных моделей. Важно воспользоваться идеей, а варианты возможны самые разнообразные. Это особенно важно учитывать на уроках истории. Специфика предмета такова, что блоки-модули целесообразно применять в старшем звене (10-11 класс), в 7-9 класс можно проводить уроки-модули по отдельным темам.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i/>
          <w:iCs/>
          <w:snapToGrid w:val="0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i/>
          <w:iCs/>
          <w:snapToGrid w:val="0"/>
          <w:color w:val="000000" w:themeColor="text1"/>
          <w:sz w:val="28"/>
          <w:szCs w:val="28"/>
        </w:rPr>
        <w:t>Принципы модульного обучения.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i/>
          <w:iCs/>
          <w:snapToGrid w:val="0"/>
          <w:color w:val="000000" w:themeColor="text1"/>
          <w:sz w:val="28"/>
          <w:szCs w:val="28"/>
        </w:rPr>
        <w:t>1. Принцип модульности.</w:t>
      </w:r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Учебный материал структурируется по тематическим блокам с постановкой комплексной дидактической цели (КДЦ). Обучение строится по отдельным "функциональным" узлам - модулям, предназначенным для достижения конкретных дидактических целей. Учебный материал конструируется таким образом, чтобы он вполне </w:t>
      </w:r>
      <w:r w:rsidRPr="00C55D85">
        <w:rPr>
          <w:rFonts w:ascii="Times New Roman" w:hAnsi="Times New Roman" w:cs="Times New Roman"/>
          <w:snapToGrid w:val="0"/>
          <w:color w:val="000000" w:themeColor="text1"/>
          <w:spacing w:val="-6"/>
          <w:sz w:val="28"/>
          <w:szCs w:val="28"/>
        </w:rPr>
        <w:t>обеспечивал достижение каждым учеником поставленных перед ним це</w:t>
      </w:r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лей.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i/>
          <w:iCs/>
          <w:snapToGrid w:val="0"/>
          <w:color w:val="000000" w:themeColor="text1"/>
          <w:sz w:val="28"/>
          <w:szCs w:val="28"/>
        </w:rPr>
        <w:t>2. Динамичность.</w:t>
      </w:r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Обеспечивает свободное изменение содержания модулей. Содержание каждого УЭ может легко изменяться или дополняться. Модуль должен иметь такую форму, чтобы его элементы могли быть легко заменены.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i/>
          <w:iCs/>
          <w:snapToGrid w:val="0"/>
          <w:color w:val="000000" w:themeColor="text1"/>
          <w:sz w:val="28"/>
          <w:szCs w:val="28"/>
        </w:rPr>
        <w:t>3. Осознанная перспектива.</w:t>
      </w:r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Комплексную дидактическую цель (КДЦ) </w:t>
      </w:r>
      <w:r w:rsidRPr="00C55D85">
        <w:rPr>
          <w:rFonts w:ascii="Times New Roman" w:hAnsi="Times New Roman" w:cs="Times New Roman"/>
          <w:snapToGrid w:val="0"/>
          <w:color w:val="000000" w:themeColor="text1"/>
          <w:spacing w:val="-6"/>
          <w:sz w:val="28"/>
          <w:szCs w:val="28"/>
        </w:rPr>
        <w:t xml:space="preserve">ученик должен понять и </w:t>
      </w:r>
      <w:r w:rsidR="0054641F" w:rsidRPr="00C55D85">
        <w:rPr>
          <w:rFonts w:ascii="Times New Roman" w:hAnsi="Times New Roman" w:cs="Times New Roman"/>
          <w:snapToGrid w:val="0"/>
          <w:color w:val="000000" w:themeColor="text1"/>
          <w:spacing w:val="-6"/>
          <w:sz w:val="28"/>
          <w:szCs w:val="28"/>
        </w:rPr>
        <w:t>осознать,</w:t>
      </w:r>
      <w:r w:rsidRPr="00C55D85">
        <w:rPr>
          <w:rFonts w:ascii="Times New Roman" w:hAnsi="Times New Roman" w:cs="Times New Roman"/>
          <w:snapToGrid w:val="0"/>
          <w:color w:val="000000" w:themeColor="text1"/>
          <w:spacing w:val="-6"/>
          <w:sz w:val="28"/>
          <w:szCs w:val="28"/>
        </w:rPr>
        <w:t xml:space="preserve"> как лично значимый и ожидаемый резуль</w:t>
      </w:r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тат.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i/>
          <w:iCs/>
          <w:snapToGrid w:val="0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i/>
          <w:iCs/>
          <w:snapToGrid w:val="0"/>
          <w:color w:val="000000" w:themeColor="text1"/>
          <w:sz w:val="28"/>
          <w:szCs w:val="28"/>
        </w:rPr>
        <w:t>Плюсы модульного обучения.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1. При модульном обучении создаются </w:t>
      </w:r>
      <w:proofErr w:type="spellStart"/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природосообразные</w:t>
      </w:r>
      <w:proofErr w:type="spellEnd"/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, т.е. более комфортные для учеников и учителей учебный и календарный планы, а также учебное расписание.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2. Реализуется личностно-ориентированное обучение.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3. Исключаются малоэффективные способы передачи знаний, внедряются в практику системно-деятельный подход.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4. Модульное обучение позволяет достичь боле высоких результатов, чем традиционное.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i/>
          <w:iCs/>
          <w:snapToGrid w:val="0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i/>
          <w:iCs/>
          <w:snapToGrid w:val="0"/>
          <w:color w:val="000000" w:themeColor="text1"/>
          <w:sz w:val="28"/>
          <w:szCs w:val="28"/>
        </w:rPr>
        <w:lastRenderedPageBreak/>
        <w:t xml:space="preserve"> Минусы: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- подготовка модульной программы-трудоёмкая работа;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- у школьников недостаточно развито чувство времени;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- на уроках истории в меньшем объёме используется монологическая речь.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i/>
          <w:iCs/>
          <w:snapToGrid w:val="0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i/>
          <w:iCs/>
          <w:snapToGrid w:val="0"/>
          <w:color w:val="000000" w:themeColor="text1"/>
          <w:sz w:val="28"/>
          <w:szCs w:val="28"/>
        </w:rPr>
        <w:t>Этапы процесса обучения: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- принятие цели учеником;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- подготовка к восприятию нового;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- практическая ученая деятельность;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- анализ содержания, построение доказательств;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- подведение итогов учения, оценка;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- постановка новых целей.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i/>
          <w:iCs/>
          <w:snapToGrid w:val="0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i/>
          <w:iCs/>
          <w:snapToGrid w:val="0"/>
          <w:color w:val="000000" w:themeColor="text1"/>
          <w:sz w:val="28"/>
          <w:szCs w:val="28"/>
        </w:rPr>
        <w:t>Целеполагание.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Изучение темы подчиняется четко сформулированным целям.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КДЦ (комплексная дидактическая цель). Ставится ко всей теме. Начинается со слов: "Ученик в конце темы знает, умеет, понимает, применяет..." Тема разбивается на модули.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ИДЦ (интегрирующие дидактические цели). Ставятся к учебному модулю. При этом обязательно учитываются особенности и возможности класса. Задача учителя - донести цели работы до учеников, выработать умение у них ставить перед собой цели в соответствии с задачами урока.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ЧДЦ (частные дидактические цели). Ставятся к каждому учебному элементу, из которых состоит модуль.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color w:val="000000" w:themeColor="text1"/>
          <w:sz w:val="28"/>
          <w:szCs w:val="28"/>
        </w:rPr>
        <w:t>Технологическая карта конструирования уроков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КДЦ: ученик в конце темы знает... 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ученик в конце темы умеет...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</w:p>
    <w:tbl>
      <w:tblPr>
        <w:tblW w:w="10061" w:type="dxa"/>
        <w:tblInd w:w="-57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592"/>
        <w:gridCol w:w="1559"/>
        <w:gridCol w:w="1418"/>
        <w:gridCol w:w="1602"/>
        <w:gridCol w:w="1890"/>
      </w:tblGrid>
      <w:tr w:rsidR="00C55D85" w:rsidRPr="00C55D85" w:rsidTr="00C55D85">
        <w:trPr>
          <w:trHeight w:val="402"/>
        </w:trPr>
        <w:tc>
          <w:tcPr>
            <w:tcW w:w="3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570" w:rsidRPr="00C55D85" w:rsidRDefault="005B5570" w:rsidP="00C55D85">
            <w:pPr>
              <w:pStyle w:val="a8"/>
              <w:ind w:left="-42" w:firstLine="426"/>
              <w:jc w:val="both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C55D85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№ урока модуля в теме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570" w:rsidRPr="00C55D85" w:rsidRDefault="005B5570" w:rsidP="00C55D85">
            <w:pPr>
              <w:pStyle w:val="a8"/>
              <w:ind w:left="202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5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Тема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570" w:rsidRPr="00C55D85" w:rsidRDefault="005B5570" w:rsidP="00C55D85">
            <w:pPr>
              <w:pStyle w:val="a8"/>
              <w:ind w:left="-83" w:firstLine="42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5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ИДЦ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570" w:rsidRPr="00C55D85" w:rsidRDefault="005B5570" w:rsidP="00C55D85">
            <w:pPr>
              <w:pStyle w:val="a8"/>
              <w:ind w:left="-374" w:firstLine="42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5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Тип урока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570" w:rsidRPr="00C55D85" w:rsidRDefault="005B5570" w:rsidP="00C55D85">
            <w:pPr>
              <w:pStyle w:val="a8"/>
              <w:ind w:left="-278" w:firstLine="42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5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 контроля</w:t>
            </w:r>
          </w:p>
        </w:tc>
      </w:tr>
      <w:tr w:rsidR="00C55D85" w:rsidRPr="00C55D85" w:rsidTr="00C55D85">
        <w:trPr>
          <w:trHeight w:val="409"/>
        </w:trPr>
        <w:tc>
          <w:tcPr>
            <w:tcW w:w="3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570" w:rsidRPr="00C55D85" w:rsidRDefault="005B5570" w:rsidP="00C55D85">
            <w:pPr>
              <w:pStyle w:val="a8"/>
              <w:ind w:left="-42" w:firstLine="426"/>
              <w:jc w:val="both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570" w:rsidRPr="00C55D85" w:rsidRDefault="005B5570" w:rsidP="00C55D85">
            <w:pPr>
              <w:pStyle w:val="a8"/>
              <w:ind w:left="202"/>
              <w:jc w:val="both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570" w:rsidRPr="00C55D85" w:rsidRDefault="005B5570" w:rsidP="00C55D85">
            <w:pPr>
              <w:pStyle w:val="a8"/>
              <w:ind w:left="-83" w:firstLine="426"/>
              <w:jc w:val="both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570" w:rsidRPr="00C55D85" w:rsidRDefault="005B5570" w:rsidP="00C55D85">
            <w:pPr>
              <w:pStyle w:val="a8"/>
              <w:ind w:left="-374" w:firstLine="426"/>
              <w:jc w:val="both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570" w:rsidRPr="00C55D85" w:rsidRDefault="005B5570" w:rsidP="00C55D85">
            <w:pPr>
              <w:pStyle w:val="a8"/>
              <w:ind w:left="-278" w:firstLine="426"/>
              <w:jc w:val="both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</w:p>
        </w:tc>
      </w:tr>
    </w:tbl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color w:val="000000" w:themeColor="text1"/>
          <w:sz w:val="28"/>
          <w:szCs w:val="28"/>
        </w:rPr>
        <w:t>Структура модуля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snapToGrid w:val="0"/>
          <w:color w:val="000000" w:themeColor="text1"/>
          <w:spacing w:val="-6"/>
          <w:sz w:val="28"/>
          <w:szCs w:val="28"/>
        </w:rPr>
      </w:pPr>
      <w:r w:rsidRPr="00C55D85">
        <w:rPr>
          <w:rFonts w:ascii="Times New Roman" w:hAnsi="Times New Roman" w:cs="Times New Roman"/>
          <w:snapToGrid w:val="0"/>
          <w:color w:val="000000" w:themeColor="text1"/>
          <w:spacing w:val="-6"/>
          <w:sz w:val="28"/>
          <w:szCs w:val="28"/>
        </w:rPr>
        <w:t>Модуль состоит из учебных элементов. Количество их зависит от конкретной темы, целей, подбора учебного материала. Обязательными являются: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УЭ-0 - цели и задачи модуля;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УЭ-1 - входной контроль;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УЭ-(п) - рефлексия;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УЭ-(п) - выходной (завершающий) контроль.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color w:val="000000" w:themeColor="text1"/>
          <w:sz w:val="28"/>
          <w:szCs w:val="28"/>
        </w:rPr>
        <w:t>Последовательность построения модуля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1. Формируется ИДЦ.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2. Входной контроль. Цель: выявление готовности учащихся к работе по новому модулю.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3. Определение всех ЧДЦ и создание учебного модуля.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4. Текущий и промежуточный контроль (самоконтроль, взаимоконтроль).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Проводится в конце каждого УЭ. Способствует своевременному выявлению пробелов в усвоении знаний.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5. Выходной (завершающий) контроль. Показывает уровень усвоения модуля.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6. Рефлексия (резюме). Формирует у учащихся способность к самоанализу. 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i/>
          <w:iCs/>
          <w:snapToGrid w:val="0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i/>
          <w:iCs/>
          <w:snapToGrid w:val="0"/>
          <w:color w:val="000000" w:themeColor="text1"/>
          <w:sz w:val="28"/>
          <w:szCs w:val="28"/>
        </w:rPr>
        <w:lastRenderedPageBreak/>
        <w:t>Виды учебных занятий: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- с полной самостоятельной работой учащихся;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- с доминирующей рефлексивной деятельностью учащихся.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На уроках с полной самостоятельной работой ученик учится сам. Он получает возможность работать в индивидуальном режиме (темпе), </w:t>
      </w:r>
      <w:proofErr w:type="spellStart"/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самореализуется</w:t>
      </w:r>
      <w:proofErr w:type="spellEnd"/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, развивает навыки самоуправления и </w:t>
      </w:r>
      <w:proofErr w:type="spellStart"/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взаимоуправления</w:t>
      </w:r>
      <w:proofErr w:type="spellEnd"/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.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Каждый ученик получает блок-предписание по выполнению заданий модуля. Блок-предписание может иметь следующую форму: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76"/>
        <w:gridCol w:w="5021"/>
        <w:gridCol w:w="3149"/>
      </w:tblGrid>
      <w:tr w:rsidR="00C55D85" w:rsidRPr="00C55D85" w:rsidTr="00FC675A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570" w:rsidRPr="00C55D85" w:rsidRDefault="005B5570" w:rsidP="00C55D85">
            <w:pPr>
              <w:pStyle w:val="a8"/>
              <w:ind w:left="-374" w:firstLine="426"/>
              <w:jc w:val="both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C55D85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№ УЭ</w:t>
            </w:r>
          </w:p>
        </w:tc>
        <w:tc>
          <w:tcPr>
            <w:tcW w:w="5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570" w:rsidRPr="00C55D85" w:rsidRDefault="005B5570" w:rsidP="00C55D85">
            <w:pPr>
              <w:pStyle w:val="a8"/>
              <w:ind w:left="-371" w:firstLine="42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55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Учебный материал с указанием заданий</w:t>
            </w:r>
          </w:p>
        </w:tc>
        <w:tc>
          <w:tcPr>
            <w:tcW w:w="3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570" w:rsidRPr="00C55D85" w:rsidRDefault="005B5570" w:rsidP="00C55D85">
            <w:pPr>
              <w:pStyle w:val="a8"/>
              <w:ind w:firstLine="426"/>
              <w:jc w:val="both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C55D85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Советы учителя (управление обучением)</w:t>
            </w:r>
          </w:p>
        </w:tc>
      </w:tr>
    </w:tbl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color w:val="000000" w:themeColor="text1"/>
          <w:sz w:val="28"/>
          <w:szCs w:val="28"/>
        </w:rPr>
        <w:t>Работа над модульной программой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Основное средство модульного обучения - модульная программа. Она дает возможность планировать результаты обучения, представлять тему в системе. Начиная первый урок, учитель знает, что будет делать на 5 или 6 уроке.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color w:val="000000" w:themeColor="text1"/>
          <w:sz w:val="28"/>
          <w:szCs w:val="28"/>
        </w:rPr>
        <w:t>Этапы создания модульной программы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1. Определение уровня знаний и умений учащихся перед изучением конкретной темы.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2. Отбор учебной информации, подлежащей усвоению.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3. Формирование КДЦ, ИДЦ и ЧДЦ.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4. Отбор учебного материала для отдельных модулей и УЭ.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5. Отбор учебного материала для отдельных модулей в обучающие элементы (модули, УЭ).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6. Отбор и сочетание традиционных и инновационных методов обучения.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7. Выбор средств диагностики качества </w:t>
      </w:r>
      <w:proofErr w:type="spellStart"/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обученности</w:t>
      </w:r>
      <w:proofErr w:type="spellEnd"/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школьников по данной теме.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8. Выведение умозаключения (резюме).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i/>
          <w:iCs/>
          <w:snapToGrid w:val="0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i/>
          <w:iCs/>
          <w:snapToGrid w:val="0"/>
          <w:color w:val="000000" w:themeColor="text1"/>
          <w:sz w:val="28"/>
          <w:szCs w:val="28"/>
        </w:rPr>
        <w:t>Овладение модульным обучением.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1 этап. Элементы модульного обучения вводятся в отдельные уроки. 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2 этап. Составляется несколько модулей и апробируется на уроках.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3 этап. Выстраивается модульная программа и реализуется.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Распределение модулей.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1-й модуль (1–2 урока) – устное изложение учителем основных вопросов тем, раскрытие узловых понятий; при подаче домашнего задания обращается внимание на 1) теоретический материал; 2) опережающие задания; 3) изготовление карточек. 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2-й модуль (2–4 урока) – использование теоретического материала при выполнении типовых упражнений: самостоятельные и практические работы, где учащиеся под руководством учителя работают с различными источниками информации, прорабатывают материалы тем, обсуждают, дискутируют. 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3-й модуль (1–2 урока) – предварительный контроль знаний, повторение и обобщение материала темы (возможна работа с компьютером или индивидуальные карточки задания, тесты разного уровня и т.д.). 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4-й модуль (1–2 урока) – контроль знаний, учащимся предлагается контрольная или зачетная работы. 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lastRenderedPageBreak/>
        <w:t>Блок-предписание по теме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color w:val="000000" w:themeColor="text1"/>
          <w:sz w:val="28"/>
          <w:szCs w:val="28"/>
        </w:rPr>
        <w:t>"Русь с древнейших времен до ХIII века"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i/>
          <w:iCs/>
          <w:snapToGrid w:val="0"/>
          <w:color w:val="000000" w:themeColor="text1"/>
          <w:sz w:val="28"/>
          <w:szCs w:val="28"/>
        </w:rPr>
        <w:t>КДЦ:</w:t>
      </w:r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</w:t>
      </w:r>
      <w:proofErr w:type="gramStart"/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В</w:t>
      </w:r>
      <w:proofErr w:type="gramEnd"/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процессе работы над учебными модулями данной темы учащиеся должны узнать: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- какова связь между индоевропейцами и славянами;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- когда произошло выделение восточных славян из состава славянских народов;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- как влияло на жизнь восточных славян их соседство с кочевниками;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i/>
          <w:iCs/>
          <w:snapToGrid w:val="0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i/>
          <w:iCs/>
          <w:snapToGrid w:val="0"/>
          <w:color w:val="000000" w:themeColor="text1"/>
          <w:sz w:val="28"/>
          <w:szCs w:val="28"/>
        </w:rPr>
        <w:t>При изучении данной темы формируются умения: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- усваивать информацию по текстам учебного пособия, дополнительной литературе, картам и схемам;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- практически использовать полученные знания;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- сопоставлять цели и результат самостоятельной работы.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snapToGrid w:val="0"/>
          <w:color w:val="000000" w:themeColor="text1"/>
          <w:spacing w:val="-6"/>
          <w:sz w:val="28"/>
          <w:szCs w:val="28"/>
        </w:rPr>
      </w:pPr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Проводится работа по обеспечению владения всеми видами памяти и развитию познавательных интересов, развивается методический навык - </w:t>
      </w:r>
      <w:r w:rsidRPr="00C55D85">
        <w:rPr>
          <w:rFonts w:ascii="Times New Roman" w:hAnsi="Times New Roman" w:cs="Times New Roman"/>
          <w:snapToGrid w:val="0"/>
          <w:color w:val="000000" w:themeColor="text1"/>
          <w:spacing w:val="-6"/>
          <w:sz w:val="28"/>
          <w:szCs w:val="28"/>
        </w:rPr>
        <w:t>самоконтроль, взаимоконтроль. Формируется мотивация к самообразованию.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i/>
          <w:iCs/>
          <w:snapToGrid w:val="0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i/>
          <w:iCs/>
          <w:snapToGrid w:val="0"/>
          <w:color w:val="000000" w:themeColor="text1"/>
          <w:sz w:val="28"/>
          <w:szCs w:val="28"/>
        </w:rPr>
        <w:t>План тематического блока: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snapToGrid w:val="0"/>
          <w:color w:val="000000" w:themeColor="text1"/>
          <w:spacing w:val="-6"/>
          <w:sz w:val="28"/>
          <w:szCs w:val="28"/>
        </w:rPr>
      </w:pPr>
      <w:r w:rsidRPr="00C55D85">
        <w:rPr>
          <w:rFonts w:ascii="Times New Roman" w:hAnsi="Times New Roman" w:cs="Times New Roman"/>
          <w:snapToGrid w:val="0"/>
          <w:color w:val="000000" w:themeColor="text1"/>
          <w:spacing w:val="-6"/>
          <w:sz w:val="28"/>
          <w:szCs w:val="28"/>
        </w:rPr>
        <w:t>1. Русь от начала до ХIII века (лекционный обзор материала по блоку).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2. Восточнославянские племена в VIII-IХ веках.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3. Появление государства у восточных славян.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4. Первые русские князья. Принятие христианства.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5. Правление Ярослава Мудрого.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6. Зарождение феодальных отношений.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7. Время новых усобиц.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8. </w:t>
      </w:r>
      <w:proofErr w:type="spellStart"/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Любечский</w:t>
      </w:r>
      <w:proofErr w:type="spellEnd"/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съезд князей.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9. Политическая раздробленность Руси (лабораторное занятие в группах).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10. Контроль знаний по изученному материалу. 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Организация обучения при использовании </w:t>
      </w:r>
      <w:proofErr w:type="spellStart"/>
      <w:r w:rsidRPr="00C55D85">
        <w:rPr>
          <w:rFonts w:ascii="Times New Roman" w:hAnsi="Times New Roman" w:cs="Times New Roman"/>
          <w:color w:val="000000" w:themeColor="text1"/>
          <w:sz w:val="28"/>
          <w:szCs w:val="28"/>
        </w:rPr>
        <w:t>блочно</w:t>
      </w:r>
      <w:proofErr w:type="spellEnd"/>
      <w:r w:rsidRPr="00C55D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модульной системы.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При </w:t>
      </w:r>
      <w:proofErr w:type="spellStart"/>
      <w:r w:rsidRPr="00C55D85">
        <w:rPr>
          <w:rFonts w:ascii="Times New Roman" w:hAnsi="Times New Roman" w:cs="Times New Roman"/>
          <w:color w:val="000000" w:themeColor="text1"/>
          <w:sz w:val="28"/>
          <w:szCs w:val="28"/>
        </w:rPr>
        <w:t>блочно</w:t>
      </w:r>
      <w:proofErr w:type="spellEnd"/>
      <w:r w:rsidRPr="00C55D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-модульном обучении занятия в течение всего дня посвящены одному или двум предметам близкой направленности (например, русский язык и история, литература и иностранный язык). Как считают многие педагоги, такое распределение учебной нагрузки гораздо удобнее традиционного школьного расписания. При модульной схеме можно углубиться в тему и не спеша рассмотреть все ее аспекты. Не следует забывать и о психологическом преимуществе модуля: ребятам комфортнее общаться с одним-двумя педагогами, чем с семью-восемью за день. При такой организации учебное время, с одной стороны, экономится, нет необходимости в релаксационных паузах внутри урока, организационный момент урока проходит один раз, а не дважды, домашнее задание контролируется и задается по одному разу и т. д. С другой стороны, учебное время используется более эффективно за счет того, что переключение с одного вида деятельности на другой происходит на перемене, а также за счет снижения утомляемости учащихся. 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proofErr w:type="spellStart"/>
      <w:r w:rsidRPr="00C55D85">
        <w:rPr>
          <w:rFonts w:ascii="Times New Roman" w:hAnsi="Times New Roman" w:cs="Times New Roman"/>
          <w:color w:val="000000" w:themeColor="text1"/>
          <w:sz w:val="28"/>
          <w:szCs w:val="28"/>
        </w:rPr>
        <w:t>блочно</w:t>
      </w:r>
      <w:proofErr w:type="spellEnd"/>
      <w:r w:rsidRPr="00C55D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-модульной технологии рекомендуется использовать несколько правил: </w:t>
      </w:r>
      <w:r w:rsidRPr="00C55D85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1. Перед каждым модулем проводить входной контроль знаний и умений учащихся, </w:t>
      </w:r>
      <w:r w:rsidRPr="00C55D8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чтобы иметь информацию об уровне готовности к работе по новому модулю. </w:t>
      </w:r>
      <w:r w:rsidRPr="00C55D85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2. При обнаружении пробелов в знаниях учащихся необходимо провести соответствующую коррекцию. </w:t>
      </w:r>
      <w:r w:rsidRPr="00C55D85">
        <w:rPr>
          <w:rFonts w:ascii="Times New Roman" w:hAnsi="Times New Roman" w:cs="Times New Roman"/>
          <w:color w:val="000000" w:themeColor="text1"/>
          <w:sz w:val="28"/>
          <w:szCs w:val="28"/>
        </w:rPr>
        <w:br/>
        <w:t>3. Обязательно осуществляется текущий и промежуточный контроль в конце каждого учебного элемента (чаще это мягкий контроль: самоконтроль, взаимоконтроль, сверка с образцом и т. д.). Текущий и промежуточный контроль имеют своей целью выявление пробелов в усвоении для их устранения непосредственно в ходе работы.</w:t>
      </w:r>
      <w:r w:rsidRPr="00C55D85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4. После завершения работы с модулем осуществляется выходной контроль, он должен показать уровень усвоения модуля. </w:t>
      </w:r>
      <w:r w:rsidRPr="00C55D85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5. Если итоговый контроль показал низкий уровень усвоения материала, необходимо проводить его доработку. </w:t>
      </w:r>
      <w:r w:rsidRPr="00C55D85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6. Введение модулей в учебный процесс нужно осуществлять постепенно. </w:t>
      </w:r>
    </w:p>
    <w:p w:rsidR="005B5570" w:rsidRPr="00C55D85" w:rsidRDefault="005B5570" w:rsidP="00C55D85">
      <w:pPr>
        <w:pStyle w:val="a8"/>
        <w:ind w:left="-567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Таким образом, использование </w:t>
      </w:r>
      <w:proofErr w:type="spellStart"/>
      <w:r w:rsidRPr="00C55D85">
        <w:rPr>
          <w:rFonts w:ascii="Times New Roman" w:hAnsi="Times New Roman" w:cs="Times New Roman"/>
          <w:color w:val="000000" w:themeColor="text1"/>
          <w:sz w:val="28"/>
          <w:szCs w:val="28"/>
        </w:rPr>
        <w:t>блочно</w:t>
      </w:r>
      <w:proofErr w:type="spellEnd"/>
      <w:r w:rsidRPr="00C55D85">
        <w:rPr>
          <w:rFonts w:ascii="Times New Roman" w:hAnsi="Times New Roman" w:cs="Times New Roman"/>
          <w:color w:val="000000" w:themeColor="text1"/>
          <w:sz w:val="28"/>
          <w:szCs w:val="28"/>
        </w:rPr>
        <w:t>-модульных технологий, позволяет:</w:t>
      </w:r>
    </w:p>
    <w:p w:rsidR="005B5570" w:rsidRPr="00C55D85" w:rsidRDefault="005B5570" w:rsidP="00C55D85">
      <w:pPr>
        <w:pStyle w:val="a8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color w:val="000000" w:themeColor="text1"/>
          <w:sz w:val="28"/>
          <w:szCs w:val="28"/>
        </w:rPr>
        <w:t>повысить мотивацию учащихся в освоении не только знаний, но и ключевых компетенций;</w:t>
      </w:r>
    </w:p>
    <w:p w:rsidR="005B5570" w:rsidRPr="00C55D85" w:rsidRDefault="005B5570" w:rsidP="00C55D85">
      <w:pPr>
        <w:pStyle w:val="a8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строить обучение в индивидуальном темпе обучения; </w:t>
      </w:r>
    </w:p>
    <w:p w:rsidR="005B5570" w:rsidRPr="00C55D85" w:rsidRDefault="005B5570" w:rsidP="00C55D85">
      <w:pPr>
        <w:pStyle w:val="a8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выбирать уровень обучения; </w:t>
      </w:r>
    </w:p>
    <w:p w:rsidR="005B5570" w:rsidRPr="00C55D85" w:rsidRDefault="005B5570" w:rsidP="00C55D85">
      <w:pPr>
        <w:pStyle w:val="a8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гарантировать достижение результатов обучения; </w:t>
      </w:r>
    </w:p>
    <w:p w:rsidR="005B5570" w:rsidRPr="00C55D85" w:rsidRDefault="005B5570" w:rsidP="00C55D85">
      <w:pPr>
        <w:pStyle w:val="a8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формировать способность самооценки, </w:t>
      </w:r>
      <w:proofErr w:type="spellStart"/>
      <w:r w:rsidRPr="00C55D85">
        <w:rPr>
          <w:rFonts w:ascii="Times New Roman" w:hAnsi="Times New Roman" w:cs="Times New Roman"/>
          <w:color w:val="000000" w:themeColor="text1"/>
          <w:sz w:val="28"/>
          <w:szCs w:val="28"/>
        </w:rPr>
        <w:t>самокоррекции</w:t>
      </w:r>
      <w:proofErr w:type="spellEnd"/>
      <w:r w:rsidRPr="00C55D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самоконтроля, самообразования учащихся; </w:t>
      </w:r>
    </w:p>
    <w:p w:rsidR="005B5570" w:rsidRPr="00C55D85" w:rsidRDefault="005B5570" w:rsidP="00C55D85">
      <w:pPr>
        <w:pStyle w:val="a8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5D85">
        <w:rPr>
          <w:rFonts w:ascii="Times New Roman" w:hAnsi="Times New Roman" w:cs="Times New Roman"/>
          <w:color w:val="000000" w:themeColor="text1"/>
          <w:sz w:val="28"/>
          <w:szCs w:val="28"/>
        </w:rPr>
        <w:t>повысить качество обучения.</w:t>
      </w:r>
    </w:p>
    <w:p w:rsidR="005B5570" w:rsidRDefault="005B5570" w:rsidP="005B5570">
      <w:pPr>
        <w:tabs>
          <w:tab w:val="num" w:pos="-851"/>
        </w:tabs>
        <w:ind w:right="-1" w:firstLine="709"/>
        <w:rPr>
          <w:sz w:val="24"/>
          <w:szCs w:val="24"/>
        </w:rPr>
      </w:pPr>
    </w:p>
    <w:p w:rsidR="0054641F" w:rsidRPr="0054641F" w:rsidRDefault="0054641F" w:rsidP="0054641F">
      <w:pPr>
        <w:pStyle w:val="a8"/>
        <w:ind w:left="-567" w:firstLine="567"/>
        <w:jc w:val="center"/>
        <w:rPr>
          <w:rFonts w:ascii="Times New Roman" w:hAnsi="Times New Roman" w:cs="Times New Roman"/>
          <w:sz w:val="28"/>
        </w:rPr>
      </w:pPr>
      <w:r w:rsidRPr="0054641F">
        <w:rPr>
          <w:rFonts w:ascii="Times New Roman" w:hAnsi="Times New Roman" w:cs="Times New Roman"/>
          <w:sz w:val="28"/>
        </w:rPr>
        <w:t>Использованная литература:</w:t>
      </w:r>
    </w:p>
    <w:p w:rsidR="009B76D9" w:rsidRPr="0054641F" w:rsidRDefault="00F5702C" w:rsidP="0054641F">
      <w:pPr>
        <w:pStyle w:val="a8"/>
        <w:ind w:left="-567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</w:t>
      </w:r>
      <w:proofErr w:type="spellStart"/>
      <w:r w:rsidR="00D86C58" w:rsidRPr="0054641F">
        <w:rPr>
          <w:rFonts w:ascii="Times New Roman" w:hAnsi="Times New Roman" w:cs="Times New Roman"/>
          <w:sz w:val="28"/>
        </w:rPr>
        <w:t>Баянова</w:t>
      </w:r>
      <w:proofErr w:type="spellEnd"/>
      <w:r w:rsidR="00D86C58" w:rsidRPr="0054641F">
        <w:rPr>
          <w:rFonts w:ascii="Times New Roman" w:hAnsi="Times New Roman" w:cs="Times New Roman"/>
          <w:sz w:val="28"/>
        </w:rPr>
        <w:t xml:space="preserve"> Л. А. Технология модульного обучения в школе // Педагогика: традиции и инновации: материалы </w:t>
      </w:r>
      <w:proofErr w:type="spellStart"/>
      <w:r w:rsidR="00D86C58" w:rsidRPr="0054641F">
        <w:rPr>
          <w:rFonts w:ascii="Times New Roman" w:hAnsi="Times New Roman" w:cs="Times New Roman"/>
          <w:sz w:val="28"/>
        </w:rPr>
        <w:t>Междунар</w:t>
      </w:r>
      <w:proofErr w:type="spellEnd"/>
      <w:r w:rsidR="00D86C58" w:rsidRPr="0054641F">
        <w:rPr>
          <w:rFonts w:ascii="Times New Roman" w:hAnsi="Times New Roman" w:cs="Times New Roman"/>
          <w:sz w:val="28"/>
        </w:rPr>
        <w:t xml:space="preserve">. науч. </w:t>
      </w:r>
      <w:proofErr w:type="spellStart"/>
      <w:r w:rsidR="00D86C58" w:rsidRPr="0054641F">
        <w:rPr>
          <w:rFonts w:ascii="Times New Roman" w:hAnsi="Times New Roman" w:cs="Times New Roman"/>
          <w:sz w:val="28"/>
        </w:rPr>
        <w:t>конф</w:t>
      </w:r>
      <w:proofErr w:type="spellEnd"/>
      <w:r w:rsidR="00D86C58" w:rsidRPr="0054641F">
        <w:rPr>
          <w:rFonts w:ascii="Times New Roman" w:hAnsi="Times New Roman" w:cs="Times New Roman"/>
          <w:sz w:val="28"/>
        </w:rPr>
        <w:t>. (г. Челябинск, октябрь 2011 г.</w:t>
      </w:r>
      <w:proofErr w:type="gramStart"/>
      <w:r w:rsidR="00D86C58" w:rsidRPr="0054641F">
        <w:rPr>
          <w:rFonts w:ascii="Times New Roman" w:hAnsi="Times New Roman" w:cs="Times New Roman"/>
          <w:sz w:val="28"/>
        </w:rPr>
        <w:t>).Т.</w:t>
      </w:r>
      <w:proofErr w:type="gramEnd"/>
      <w:r w:rsidR="00D86C58" w:rsidRPr="0054641F">
        <w:rPr>
          <w:rFonts w:ascii="Times New Roman" w:hAnsi="Times New Roman" w:cs="Times New Roman"/>
          <w:sz w:val="28"/>
        </w:rPr>
        <w:t xml:space="preserve"> I. — Челябинск: Два комсомольца, 2011. — С. 107.</w:t>
      </w:r>
    </w:p>
    <w:p w:rsidR="0054641F" w:rsidRPr="0054641F" w:rsidRDefault="0054641F" w:rsidP="00F5702C">
      <w:pPr>
        <w:pStyle w:val="a8"/>
        <w:ind w:left="-567" w:firstLine="567"/>
        <w:jc w:val="both"/>
        <w:rPr>
          <w:rFonts w:ascii="Times New Roman" w:hAnsi="Times New Roman" w:cs="Times New Roman"/>
          <w:sz w:val="28"/>
        </w:rPr>
      </w:pPr>
      <w:r w:rsidRPr="0054641F">
        <w:rPr>
          <w:rFonts w:ascii="Times New Roman" w:hAnsi="Times New Roman" w:cs="Times New Roman"/>
          <w:sz w:val="28"/>
        </w:rPr>
        <w:t xml:space="preserve">2. Бородина Н. В., </w:t>
      </w:r>
      <w:proofErr w:type="spellStart"/>
      <w:r w:rsidRPr="0054641F">
        <w:rPr>
          <w:rFonts w:ascii="Times New Roman" w:hAnsi="Times New Roman" w:cs="Times New Roman"/>
          <w:sz w:val="28"/>
        </w:rPr>
        <w:t>Горонович</w:t>
      </w:r>
      <w:proofErr w:type="spellEnd"/>
      <w:r w:rsidRPr="0054641F">
        <w:rPr>
          <w:rFonts w:ascii="Times New Roman" w:hAnsi="Times New Roman" w:cs="Times New Roman"/>
          <w:sz w:val="28"/>
        </w:rPr>
        <w:t xml:space="preserve"> М. В., Самойлова Е. С. Проектирова</w:t>
      </w:r>
      <w:r w:rsidRPr="0054641F">
        <w:rPr>
          <w:rFonts w:ascii="Times New Roman" w:hAnsi="Times New Roman" w:cs="Times New Roman"/>
          <w:sz w:val="28"/>
        </w:rPr>
        <w:softHyphen/>
        <w:t>ние и организация модульной технологии обучения: Учеб. пособие. Екате</w:t>
      </w:r>
      <w:r w:rsidRPr="0054641F">
        <w:rPr>
          <w:rFonts w:ascii="Times New Roman" w:hAnsi="Times New Roman" w:cs="Times New Roman"/>
          <w:sz w:val="28"/>
        </w:rPr>
        <w:softHyphen/>
        <w:t>ринбург: Изд-во Рос. гос. проф.-</w:t>
      </w:r>
      <w:proofErr w:type="spellStart"/>
      <w:r w:rsidRPr="0054641F">
        <w:rPr>
          <w:rFonts w:ascii="Times New Roman" w:hAnsi="Times New Roman" w:cs="Times New Roman"/>
          <w:sz w:val="28"/>
        </w:rPr>
        <w:t>пед</w:t>
      </w:r>
      <w:proofErr w:type="spellEnd"/>
      <w:r w:rsidRPr="0054641F">
        <w:rPr>
          <w:rFonts w:ascii="Times New Roman" w:hAnsi="Times New Roman" w:cs="Times New Roman"/>
          <w:sz w:val="28"/>
        </w:rPr>
        <w:t>. ун-та, 2006 242 с.</w:t>
      </w:r>
    </w:p>
    <w:p w:rsidR="0054641F" w:rsidRPr="0054641F" w:rsidRDefault="0054641F" w:rsidP="0054641F">
      <w:pPr>
        <w:pStyle w:val="a8"/>
        <w:ind w:left="-567" w:firstLine="567"/>
        <w:jc w:val="both"/>
        <w:rPr>
          <w:rFonts w:ascii="Times New Roman" w:hAnsi="Times New Roman" w:cs="Times New Roman"/>
          <w:sz w:val="28"/>
        </w:rPr>
      </w:pPr>
      <w:r w:rsidRPr="0054641F">
        <w:rPr>
          <w:rFonts w:ascii="Times New Roman" w:hAnsi="Times New Roman" w:cs="Times New Roman"/>
          <w:sz w:val="28"/>
        </w:rPr>
        <w:t xml:space="preserve">3. Муравьева А. А., Кузнецова Ю. Н., Червякова Т. Н. Организация модульного обучения, основанная на компетенциях: пособие для преподавателей. М.: </w:t>
      </w:r>
      <w:proofErr w:type="gramStart"/>
      <w:r w:rsidRPr="0054641F">
        <w:rPr>
          <w:rFonts w:ascii="Times New Roman" w:hAnsi="Times New Roman" w:cs="Times New Roman"/>
          <w:sz w:val="28"/>
        </w:rPr>
        <w:t>Альфа-М</w:t>
      </w:r>
      <w:proofErr w:type="gramEnd"/>
      <w:r w:rsidRPr="0054641F">
        <w:rPr>
          <w:rFonts w:ascii="Times New Roman" w:hAnsi="Times New Roman" w:cs="Times New Roman"/>
          <w:sz w:val="28"/>
        </w:rPr>
        <w:t>, 2005. – с. 96</w:t>
      </w:r>
    </w:p>
    <w:p w:rsidR="0054641F" w:rsidRPr="0054641F" w:rsidRDefault="0054641F" w:rsidP="0054641F">
      <w:pPr>
        <w:pStyle w:val="a8"/>
        <w:ind w:left="-567" w:firstLine="567"/>
        <w:jc w:val="both"/>
        <w:rPr>
          <w:rFonts w:ascii="Times New Roman" w:hAnsi="Times New Roman" w:cs="Times New Roman"/>
          <w:sz w:val="28"/>
        </w:rPr>
      </w:pPr>
      <w:r w:rsidRPr="0054641F">
        <w:rPr>
          <w:rFonts w:ascii="Times New Roman" w:hAnsi="Times New Roman" w:cs="Times New Roman"/>
          <w:sz w:val="28"/>
        </w:rPr>
        <w:t xml:space="preserve">4. Скоробогатова Г.Г. Проблемная, проектная, модульная и модульно-блочная технология в работе учителя. М.: МИОО, 2002. – с. </w:t>
      </w:r>
      <w:proofErr w:type="gramStart"/>
      <w:r w:rsidRPr="0054641F">
        <w:rPr>
          <w:rFonts w:ascii="Times New Roman" w:hAnsi="Times New Roman" w:cs="Times New Roman"/>
          <w:sz w:val="28"/>
        </w:rPr>
        <w:t>69 .</w:t>
      </w:r>
      <w:proofErr w:type="gramEnd"/>
    </w:p>
    <w:p w:rsidR="0054641F" w:rsidRPr="0054641F" w:rsidRDefault="0054641F" w:rsidP="0054641F">
      <w:pPr>
        <w:pStyle w:val="a8"/>
        <w:ind w:left="-567" w:firstLine="567"/>
        <w:jc w:val="both"/>
        <w:rPr>
          <w:rFonts w:ascii="Times New Roman" w:hAnsi="Times New Roman" w:cs="Times New Roman"/>
          <w:sz w:val="28"/>
        </w:rPr>
      </w:pPr>
      <w:r w:rsidRPr="0054641F">
        <w:rPr>
          <w:rFonts w:ascii="Times New Roman" w:hAnsi="Times New Roman" w:cs="Times New Roman"/>
          <w:sz w:val="28"/>
        </w:rPr>
        <w:t xml:space="preserve">5. Шамова Т.И. Педагогические технологии: что это такое и как их использовать в школе / Т.И. Шамова, В.В. </w:t>
      </w:r>
      <w:proofErr w:type="spellStart"/>
      <w:r w:rsidRPr="0054641F">
        <w:rPr>
          <w:rFonts w:ascii="Times New Roman" w:hAnsi="Times New Roman" w:cs="Times New Roman"/>
          <w:sz w:val="28"/>
        </w:rPr>
        <w:t>Пикан</w:t>
      </w:r>
      <w:proofErr w:type="spellEnd"/>
      <w:r w:rsidRPr="0054641F">
        <w:rPr>
          <w:rFonts w:ascii="Times New Roman" w:hAnsi="Times New Roman" w:cs="Times New Roman"/>
          <w:sz w:val="28"/>
        </w:rPr>
        <w:t xml:space="preserve">, Е.А. Кошелева и др. - Тюмень, 1994. – </w:t>
      </w:r>
      <w:proofErr w:type="gramStart"/>
      <w:r w:rsidRPr="0054641F">
        <w:rPr>
          <w:rFonts w:ascii="Times New Roman" w:hAnsi="Times New Roman" w:cs="Times New Roman"/>
          <w:sz w:val="28"/>
        </w:rPr>
        <w:t>с.274 .</w:t>
      </w:r>
      <w:proofErr w:type="gramEnd"/>
    </w:p>
    <w:p w:rsidR="0054641F" w:rsidRPr="0054641F" w:rsidRDefault="0054641F" w:rsidP="005B5570">
      <w:pPr>
        <w:tabs>
          <w:tab w:val="num" w:pos="-851"/>
        </w:tabs>
        <w:ind w:right="-1" w:firstLine="709"/>
        <w:rPr>
          <w:sz w:val="32"/>
          <w:szCs w:val="24"/>
        </w:rPr>
      </w:pPr>
    </w:p>
    <w:p w:rsidR="00DD4AAD" w:rsidRDefault="00DD4AAD"/>
    <w:sectPr w:rsidR="00DD4AAD" w:rsidSect="00C55D85">
      <w:footerReference w:type="default" r:id="rId7"/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3FED" w:rsidRDefault="00903FED" w:rsidP="00C55D85">
      <w:pPr>
        <w:spacing w:after="0" w:line="240" w:lineRule="auto"/>
      </w:pPr>
      <w:r>
        <w:separator/>
      </w:r>
    </w:p>
  </w:endnote>
  <w:endnote w:type="continuationSeparator" w:id="0">
    <w:p w:rsidR="00903FED" w:rsidRDefault="00903FED" w:rsidP="00C55D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6710003"/>
      <w:docPartObj>
        <w:docPartGallery w:val="Page Numbers (Bottom of Page)"/>
        <w:docPartUnique/>
      </w:docPartObj>
    </w:sdtPr>
    <w:sdtEndPr/>
    <w:sdtContent>
      <w:p w:rsidR="00C55D85" w:rsidRDefault="00C55D8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3964">
          <w:rPr>
            <w:noProof/>
          </w:rPr>
          <w:t>5</w:t>
        </w:r>
        <w:r>
          <w:fldChar w:fldCharType="end"/>
        </w:r>
      </w:p>
    </w:sdtContent>
  </w:sdt>
  <w:p w:rsidR="00C55D85" w:rsidRDefault="00C55D85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3FED" w:rsidRDefault="00903FED" w:rsidP="00C55D85">
      <w:pPr>
        <w:spacing w:after="0" w:line="240" w:lineRule="auto"/>
      </w:pPr>
      <w:r>
        <w:separator/>
      </w:r>
    </w:p>
  </w:footnote>
  <w:footnote w:type="continuationSeparator" w:id="0">
    <w:p w:rsidR="00903FED" w:rsidRDefault="00903FED" w:rsidP="00C55D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6F6076"/>
    <w:multiLevelType w:val="hybridMultilevel"/>
    <w:tmpl w:val="C434B120"/>
    <w:lvl w:ilvl="0" w:tplc="8E609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CCC82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80460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A80C6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63CC9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0347F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27E5C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8D699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3C681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3D8D0BC3"/>
    <w:multiLevelType w:val="hybridMultilevel"/>
    <w:tmpl w:val="BDD054B8"/>
    <w:lvl w:ilvl="0" w:tplc="9C5E44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520071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CB617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4D07E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C008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B9C09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044A3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116ED3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2D48F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8FA5F62"/>
    <w:multiLevelType w:val="hybridMultilevel"/>
    <w:tmpl w:val="E84C5926"/>
    <w:lvl w:ilvl="0" w:tplc="C37292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99640E2"/>
    <w:multiLevelType w:val="multilevel"/>
    <w:tmpl w:val="DBDE8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737751B"/>
    <w:multiLevelType w:val="hybridMultilevel"/>
    <w:tmpl w:val="BCC6793E"/>
    <w:lvl w:ilvl="0" w:tplc="04190001">
      <w:start w:val="1"/>
      <w:numFmt w:val="bullet"/>
      <w:lvlText w:val=""/>
      <w:lvlJc w:val="left"/>
      <w:pPr>
        <w:ind w:left="5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EAC"/>
    <w:rsid w:val="00193964"/>
    <w:rsid w:val="0054641F"/>
    <w:rsid w:val="005B5570"/>
    <w:rsid w:val="00612CF3"/>
    <w:rsid w:val="00615EAC"/>
    <w:rsid w:val="008A6533"/>
    <w:rsid w:val="00903FED"/>
    <w:rsid w:val="009B76D9"/>
    <w:rsid w:val="00C55D85"/>
    <w:rsid w:val="00D86C58"/>
    <w:rsid w:val="00DD4AAD"/>
    <w:rsid w:val="00F5702C"/>
    <w:rsid w:val="00FF3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4C75A"/>
  <w15:chartTrackingRefBased/>
  <w15:docId w15:val="{253068EE-B749-47A3-930A-25DEA3F5C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5570"/>
    <w:pPr>
      <w:ind w:left="720"/>
      <w:contextualSpacing/>
    </w:pPr>
  </w:style>
  <w:style w:type="paragraph" w:styleId="a4">
    <w:name w:val="Body Text Indent"/>
    <w:basedOn w:val="a"/>
    <w:link w:val="a5"/>
    <w:semiHidden/>
    <w:rsid w:val="005B5570"/>
    <w:pPr>
      <w:autoSpaceDE w:val="0"/>
      <w:autoSpaceDN w:val="0"/>
      <w:spacing w:after="0" w:line="240" w:lineRule="auto"/>
      <w:ind w:right="-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Основной текст с отступом Знак"/>
    <w:basedOn w:val="a0"/>
    <w:link w:val="a4"/>
    <w:semiHidden/>
    <w:rsid w:val="005B557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заголовок 2"/>
    <w:basedOn w:val="a"/>
    <w:next w:val="a"/>
    <w:rsid w:val="005B5570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6">
    <w:name w:val="заголовок 6"/>
    <w:basedOn w:val="a"/>
    <w:next w:val="a"/>
    <w:rsid w:val="005B5570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7">
    <w:name w:val="заголовок 7"/>
    <w:basedOn w:val="a"/>
    <w:next w:val="a"/>
    <w:rsid w:val="005B5570"/>
    <w:pPr>
      <w:keepNext/>
      <w:autoSpaceDE w:val="0"/>
      <w:autoSpaceDN w:val="0"/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8">
    <w:name w:val="заголовок 8"/>
    <w:basedOn w:val="a"/>
    <w:next w:val="a"/>
    <w:rsid w:val="005B5570"/>
    <w:pPr>
      <w:keepNext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9">
    <w:name w:val="заголовок 9"/>
    <w:basedOn w:val="a"/>
    <w:next w:val="a"/>
    <w:rsid w:val="005B5570"/>
    <w:pPr>
      <w:keepNext/>
      <w:autoSpaceDE w:val="0"/>
      <w:autoSpaceDN w:val="0"/>
      <w:spacing w:before="111" w:after="222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Title"/>
    <w:basedOn w:val="a"/>
    <w:next w:val="a"/>
    <w:link w:val="a7"/>
    <w:qFormat/>
    <w:rsid w:val="005B5570"/>
    <w:pPr>
      <w:autoSpaceDE w:val="0"/>
      <w:autoSpaceDN w:val="0"/>
      <w:spacing w:before="120" w:after="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a7">
    <w:name w:val="Заголовок Знак"/>
    <w:basedOn w:val="a0"/>
    <w:link w:val="a6"/>
    <w:rsid w:val="005B5570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a8">
    <w:name w:val="No Spacing"/>
    <w:uiPriority w:val="1"/>
    <w:qFormat/>
    <w:rsid w:val="00C55D85"/>
    <w:pPr>
      <w:spacing w:after="0" w:line="240" w:lineRule="auto"/>
    </w:pPr>
  </w:style>
  <w:style w:type="paragraph" w:styleId="a9">
    <w:name w:val="header"/>
    <w:basedOn w:val="a"/>
    <w:link w:val="aa"/>
    <w:uiPriority w:val="99"/>
    <w:unhideWhenUsed/>
    <w:rsid w:val="00C55D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55D85"/>
  </w:style>
  <w:style w:type="paragraph" w:styleId="ab">
    <w:name w:val="footer"/>
    <w:basedOn w:val="a"/>
    <w:link w:val="ac"/>
    <w:uiPriority w:val="99"/>
    <w:unhideWhenUsed/>
    <w:rsid w:val="00C55D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55D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421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396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15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985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4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1077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</Pages>
  <Words>1699</Words>
  <Characters>9688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Anastasiia</dc:creator>
  <cp:keywords/>
  <dc:description/>
  <cp:lastModifiedBy>Anastasiia</cp:lastModifiedBy>
  <cp:revision>5</cp:revision>
  <dcterms:created xsi:type="dcterms:W3CDTF">2021-06-07T14:57:00Z</dcterms:created>
  <dcterms:modified xsi:type="dcterms:W3CDTF">2021-10-13T15:28:00Z</dcterms:modified>
</cp:coreProperties>
</file>